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29" w:rsidRPr="005D404C" w:rsidRDefault="00474010" w:rsidP="00F62D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404C">
        <w:rPr>
          <w:rFonts w:ascii="Times New Roman" w:hAnsi="Times New Roman"/>
          <w:b/>
          <w:sz w:val="24"/>
          <w:szCs w:val="24"/>
        </w:rPr>
        <w:t>Справка</w:t>
      </w:r>
    </w:p>
    <w:p w:rsidR="00474010" w:rsidRPr="005D404C" w:rsidRDefault="00474010" w:rsidP="00474010">
      <w:pPr>
        <w:pStyle w:val="a5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b/>
          <w:sz w:val="24"/>
          <w:szCs w:val="24"/>
          <w:lang w:val="kk-KZ"/>
        </w:rPr>
      </w:pPr>
      <w:r w:rsidRPr="005D404C">
        <w:rPr>
          <w:b/>
          <w:sz w:val="24"/>
          <w:szCs w:val="24"/>
          <w:lang w:val="kk-KZ"/>
        </w:rPr>
        <w:t xml:space="preserve">о соискателе учёного звания </w:t>
      </w:r>
      <w:r w:rsidRPr="005D404C">
        <w:rPr>
          <w:b/>
          <w:sz w:val="24"/>
          <w:szCs w:val="24"/>
        </w:rPr>
        <w:t>ассоциированного профессора</w:t>
      </w:r>
      <w:r w:rsidRPr="005D404C">
        <w:rPr>
          <w:b/>
          <w:sz w:val="24"/>
          <w:szCs w:val="24"/>
          <w:lang w:val="kk-KZ"/>
        </w:rPr>
        <w:t xml:space="preserve"> </w:t>
      </w:r>
    </w:p>
    <w:p w:rsidR="00474010" w:rsidRPr="005D404C" w:rsidRDefault="00474010" w:rsidP="00474010">
      <w:pPr>
        <w:pStyle w:val="a5"/>
        <w:tabs>
          <w:tab w:val="left" w:pos="2883"/>
          <w:tab w:val="left" w:pos="5141"/>
        </w:tabs>
        <w:spacing w:before="0"/>
        <w:ind w:left="0"/>
        <w:jc w:val="center"/>
        <w:rPr>
          <w:b/>
          <w:sz w:val="24"/>
          <w:szCs w:val="24"/>
        </w:rPr>
      </w:pPr>
      <w:r w:rsidRPr="005D404C">
        <w:rPr>
          <w:b/>
          <w:sz w:val="24"/>
          <w:szCs w:val="24"/>
          <w:lang w:val="kk-KZ"/>
        </w:rPr>
        <w:t xml:space="preserve">по научному направлению </w:t>
      </w:r>
      <w:r w:rsidRPr="005D404C">
        <w:rPr>
          <w:b/>
          <w:sz w:val="24"/>
          <w:szCs w:val="24"/>
        </w:rPr>
        <w:t>40300</w:t>
      </w:r>
      <w:r w:rsidRPr="005D404C">
        <w:rPr>
          <w:b/>
          <w:sz w:val="24"/>
          <w:szCs w:val="24"/>
          <w:lang w:val="kk-KZ"/>
        </w:rPr>
        <w:t xml:space="preserve"> – «Ветеринария»</w:t>
      </w:r>
    </w:p>
    <w:p w:rsidR="00474010" w:rsidRPr="005D404C" w:rsidRDefault="00474010" w:rsidP="00474010">
      <w:pPr>
        <w:pStyle w:val="a5"/>
        <w:tabs>
          <w:tab w:val="left" w:pos="2883"/>
          <w:tab w:val="left" w:pos="5141"/>
        </w:tabs>
        <w:spacing w:before="0"/>
        <w:ind w:left="0"/>
        <w:jc w:val="center"/>
        <w:rPr>
          <w:b/>
          <w:sz w:val="24"/>
          <w:szCs w:val="24"/>
        </w:rPr>
      </w:pPr>
      <w:r w:rsidRPr="005D404C">
        <w:rPr>
          <w:b/>
          <w:sz w:val="24"/>
          <w:szCs w:val="24"/>
        </w:rPr>
        <w:t>(Классификатор научных направлений, утвержденный приказом министра образования и науки РК от 05 августа 2021 года №386)</w:t>
      </w:r>
    </w:p>
    <w:p w:rsidR="00D21758" w:rsidRDefault="00D21758" w:rsidP="00F62DA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73"/>
        <w:gridCol w:w="396"/>
        <w:gridCol w:w="1586"/>
        <w:gridCol w:w="2950"/>
        <w:gridCol w:w="165"/>
      </w:tblGrid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F62DAE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F62DAE" w:rsidRPr="00C1243A" w:rsidRDefault="00F62DAE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F62DAE" w:rsidRPr="00C1243A" w:rsidRDefault="00F62DAE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(при его наличии)</w:t>
            </w:r>
          </w:p>
        </w:tc>
        <w:tc>
          <w:tcPr>
            <w:tcW w:w="4536" w:type="dxa"/>
            <w:gridSpan w:val="2"/>
          </w:tcPr>
          <w:p w:rsidR="00F62DAE" w:rsidRPr="00C1243A" w:rsidRDefault="0071478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Байтлесов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Ербулат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Упиевич</w:t>
            </w:r>
            <w:proofErr w:type="spellEnd"/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F62DAE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F62DAE" w:rsidRPr="00C1243A" w:rsidRDefault="00F62DAE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  доктора по профилю или степень доктора философии 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144D5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доктора по профилю, дата присуждения</w:t>
            </w:r>
          </w:p>
        </w:tc>
        <w:tc>
          <w:tcPr>
            <w:tcW w:w="4536" w:type="dxa"/>
            <w:gridSpan w:val="2"/>
          </w:tcPr>
          <w:p w:rsidR="00D144D5" w:rsidRPr="00C1243A" w:rsidRDefault="0071478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D144D5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биологических наук, </w:t>
            </w:r>
          </w:p>
          <w:p w:rsidR="00F62DAE" w:rsidRPr="00C1243A" w:rsidRDefault="00176A9D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144D5" w:rsidRPr="00C1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144D5" w:rsidRPr="00C1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="00D144D5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, протокол №1 (переаттестация в ГАК РК от 15.11.1996 г., протокол №24)</w:t>
            </w:r>
          </w:p>
          <w:p w:rsidR="0071478B" w:rsidRPr="00C1243A" w:rsidRDefault="0071478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Доктор ветеринарных наук РФ,</w:t>
            </w:r>
          </w:p>
          <w:p w:rsidR="0071478B" w:rsidRPr="00C1243A" w:rsidRDefault="0071478B" w:rsidP="005F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629" w:rsidRPr="00C1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32629" w:rsidRPr="00C1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.2011 г.</w:t>
            </w:r>
            <w:r w:rsidR="00B32629" w:rsidRPr="00C1243A">
              <w:rPr>
                <w:rFonts w:ascii="Times New Roman" w:hAnsi="Times New Roman" w:cs="Times New Roman"/>
                <w:sz w:val="24"/>
                <w:szCs w:val="24"/>
              </w:rPr>
              <w:t>, протокол №29д/56</w:t>
            </w:r>
          </w:p>
          <w:p w:rsidR="0071478B" w:rsidRPr="00C1243A" w:rsidRDefault="0071478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Ученая звание, дата присуждения</w:t>
            </w:r>
          </w:p>
        </w:tc>
        <w:tc>
          <w:tcPr>
            <w:tcW w:w="4536" w:type="dxa"/>
            <w:gridSpan w:val="2"/>
          </w:tcPr>
          <w:p w:rsidR="00F62DAE" w:rsidRPr="00C1243A" w:rsidRDefault="0071478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536" w:type="dxa"/>
            <w:gridSpan w:val="2"/>
          </w:tcPr>
          <w:p w:rsidR="00F62DAE" w:rsidRPr="00C1243A" w:rsidRDefault="00F3172C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536" w:type="dxa"/>
            <w:gridSpan w:val="2"/>
          </w:tcPr>
          <w:p w:rsidR="00F62DAE" w:rsidRPr="00C1243A" w:rsidRDefault="0071478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DA347B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 w:rsidR="00C1243A">
              <w:rPr>
                <w:rFonts w:ascii="Times New Roman" w:hAnsi="Times New Roman" w:cs="Times New Roman"/>
                <w:sz w:val="24"/>
                <w:szCs w:val="24"/>
              </w:rPr>
              <w:t>ветеринарии и техносферной безопасности ЗКИТУ</w:t>
            </w:r>
            <w:r w:rsidR="00F3172C" w:rsidRPr="00C1243A">
              <w:rPr>
                <w:rFonts w:ascii="Times New Roman" w:hAnsi="Times New Roman" w:cs="Times New Roman"/>
                <w:sz w:val="24"/>
                <w:szCs w:val="24"/>
              </w:rPr>
              <w:t>, приказ №</w:t>
            </w:r>
            <w:r w:rsidR="00A3268E" w:rsidRPr="00C1243A">
              <w:rPr>
                <w:rFonts w:ascii="Times New Roman" w:hAnsi="Times New Roman" w:cs="Times New Roman"/>
                <w:sz w:val="24"/>
                <w:szCs w:val="24"/>
              </w:rPr>
              <w:t>178/2</w:t>
            </w:r>
            <w:r w:rsidR="00935EAB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72C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35EAB" w:rsidRPr="00C124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268E" w:rsidRPr="00C1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5EAB" w:rsidRPr="00C1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68E" w:rsidRPr="00C124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5EAB" w:rsidRPr="00C124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3268E" w:rsidRPr="00C1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EAB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536" w:type="dxa"/>
            <w:gridSpan w:val="2"/>
          </w:tcPr>
          <w:p w:rsidR="00F62DAE" w:rsidRPr="00C1243A" w:rsidRDefault="00DC64C6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Всего 2</w:t>
            </w:r>
            <w:r w:rsidR="00C1243A" w:rsidRPr="00C12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лет, в том числе в должности </w:t>
            </w:r>
            <w:r w:rsidR="00A3268E" w:rsidRPr="00C1243A">
              <w:rPr>
                <w:rFonts w:ascii="Times New Roman" w:hAnsi="Times New Roman" w:cs="Times New Roman"/>
                <w:sz w:val="24"/>
                <w:szCs w:val="24"/>
              </w:rPr>
              <w:t>профессора кафедры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3268E" w:rsidRPr="00C1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43A" w:rsidRPr="00C12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536" w:type="dxa"/>
            <w:gridSpan w:val="2"/>
          </w:tcPr>
          <w:p w:rsidR="00C1243A" w:rsidRPr="00284CAD" w:rsidRDefault="00C1243A" w:rsidP="005F75B7">
            <w:pPr>
              <w:pStyle w:val="11"/>
              <w:ind w:left="0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284CAD">
              <w:rPr>
                <w:rStyle w:val="FontStyle12"/>
                <w:b w:val="0"/>
                <w:sz w:val="24"/>
                <w:szCs w:val="24"/>
              </w:rPr>
              <w:t xml:space="preserve">Общее количество опубликованных </w:t>
            </w:r>
            <w:r w:rsidR="000C624B">
              <w:rPr>
                <w:rStyle w:val="FontStyle12"/>
                <w:b w:val="0"/>
                <w:sz w:val="24"/>
                <w:szCs w:val="24"/>
              </w:rPr>
              <w:t>научных статей</w:t>
            </w:r>
            <w:r w:rsidRPr="00284CAD">
              <w:rPr>
                <w:rStyle w:val="FontStyle12"/>
                <w:b w:val="0"/>
                <w:sz w:val="24"/>
                <w:szCs w:val="24"/>
              </w:rPr>
              <w:t xml:space="preserve"> по научному направлению </w:t>
            </w:r>
            <w:r w:rsidRPr="00C1243A">
              <w:rPr>
                <w:b w:val="0"/>
                <w:sz w:val="24"/>
                <w:szCs w:val="24"/>
              </w:rPr>
              <w:t>40300</w:t>
            </w:r>
            <w:r w:rsidRPr="00284CAD">
              <w:rPr>
                <w:b w:val="0"/>
                <w:sz w:val="24"/>
                <w:szCs w:val="24"/>
              </w:rPr>
              <w:t xml:space="preserve"> – </w:t>
            </w:r>
            <w:r>
              <w:rPr>
                <w:b w:val="0"/>
                <w:sz w:val="24"/>
                <w:szCs w:val="24"/>
              </w:rPr>
              <w:t>Ветеринария</w:t>
            </w:r>
            <w:r w:rsidRPr="00284CAD">
              <w:rPr>
                <w:rStyle w:val="FontStyle12"/>
                <w:b w:val="0"/>
                <w:sz w:val="24"/>
                <w:szCs w:val="24"/>
              </w:rPr>
              <w:t xml:space="preserve"> – </w:t>
            </w:r>
            <w:r w:rsidR="000C624B">
              <w:rPr>
                <w:rStyle w:val="FontStyle12"/>
                <w:b w:val="0"/>
                <w:sz w:val="24"/>
                <w:szCs w:val="24"/>
              </w:rPr>
              <w:t>27</w:t>
            </w:r>
            <w:r w:rsidRPr="00284CAD">
              <w:rPr>
                <w:rStyle w:val="FontStyle12"/>
                <w:b w:val="0"/>
                <w:sz w:val="24"/>
                <w:szCs w:val="24"/>
              </w:rPr>
              <w:t>.</w:t>
            </w:r>
          </w:p>
          <w:p w:rsidR="00C1243A" w:rsidRPr="00F029A6" w:rsidRDefault="00C1243A" w:rsidP="00525A30">
            <w:pPr>
              <w:jc w:val="both"/>
              <w:rPr>
                <w:rStyle w:val="FontStyle12"/>
                <w:sz w:val="24"/>
                <w:szCs w:val="24"/>
              </w:rPr>
            </w:pPr>
            <w:r w:rsidRPr="00B154F9">
              <w:rPr>
                <w:rStyle w:val="FontStyle12"/>
                <w:sz w:val="24"/>
                <w:szCs w:val="24"/>
              </w:rPr>
              <w:t>В том числе:</w:t>
            </w:r>
          </w:p>
          <w:p w:rsidR="00C1243A" w:rsidRPr="00F029A6" w:rsidRDefault="00C1243A" w:rsidP="00525A30">
            <w:pPr>
              <w:jc w:val="both"/>
              <w:rPr>
                <w:rStyle w:val="FontStyle12"/>
                <w:sz w:val="24"/>
                <w:szCs w:val="24"/>
              </w:rPr>
            </w:pPr>
            <w:r w:rsidRPr="00F029A6">
              <w:rPr>
                <w:rStyle w:val="FontStyle12"/>
                <w:sz w:val="24"/>
                <w:szCs w:val="24"/>
              </w:rPr>
              <w:t xml:space="preserve">- в международных рецензируемых журналах, входящих в базы данных </w:t>
            </w:r>
            <w:r w:rsidRPr="00F029A6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="00525A30">
              <w:rPr>
                <w:rStyle w:val="FontStyle12"/>
                <w:sz w:val="24"/>
                <w:szCs w:val="24"/>
              </w:rPr>
              <w:t xml:space="preserve">, </w:t>
            </w:r>
            <w:proofErr w:type="spellStart"/>
            <w:r w:rsidR="00525A30" w:rsidRPr="00525A3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525A30" w:rsidRPr="0052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A30" w:rsidRPr="00525A3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525A30" w:rsidRPr="0052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A30" w:rsidRPr="00525A3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B53B64">
              <w:rPr>
                <w:rStyle w:val="FontStyle12"/>
                <w:sz w:val="24"/>
                <w:szCs w:val="24"/>
              </w:rPr>
              <w:t xml:space="preserve"> </w:t>
            </w:r>
            <w:r w:rsidRPr="00F029A6">
              <w:rPr>
                <w:rStyle w:val="FontStyle12"/>
                <w:sz w:val="24"/>
                <w:szCs w:val="24"/>
              </w:rPr>
              <w:t xml:space="preserve">– </w:t>
            </w:r>
            <w:r>
              <w:rPr>
                <w:rStyle w:val="FontStyle12"/>
                <w:sz w:val="24"/>
                <w:szCs w:val="24"/>
              </w:rPr>
              <w:t>3</w:t>
            </w:r>
            <w:r w:rsidRPr="00F029A6">
              <w:rPr>
                <w:rStyle w:val="FontStyle12"/>
                <w:sz w:val="24"/>
                <w:szCs w:val="24"/>
              </w:rPr>
              <w:t xml:space="preserve">. </w:t>
            </w:r>
          </w:p>
          <w:p w:rsidR="00C1243A" w:rsidRPr="000A2672" w:rsidRDefault="00C1243A" w:rsidP="0052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6">
              <w:rPr>
                <w:rStyle w:val="FontStyle12"/>
                <w:sz w:val="24"/>
                <w:szCs w:val="24"/>
              </w:rPr>
              <w:t xml:space="preserve">- в изданиях, рекомендованных 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по обеспечению качества в сфере науки и высшего образования Министерства науки и высшего образования </w:t>
            </w:r>
            <w:r w:rsidRPr="000A267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Казахстан (КОКСНВО) – </w:t>
            </w:r>
            <w:r w:rsidRPr="00B15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4F9" w:rsidRPr="00B154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54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43A" w:rsidRPr="000A2672" w:rsidRDefault="00C1243A" w:rsidP="0052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72">
              <w:rPr>
                <w:rFonts w:ascii="Times New Roman" w:hAnsi="Times New Roman" w:cs="Times New Roman"/>
                <w:sz w:val="24"/>
                <w:szCs w:val="24"/>
              </w:rPr>
              <w:t xml:space="preserve">- в других научных журналах и изданиях – </w:t>
            </w:r>
            <w:r w:rsidR="00B154F9">
              <w:rPr>
                <w:rFonts w:ascii="Times New Roman" w:hAnsi="Times New Roman" w:cs="Times New Roman"/>
                <w:sz w:val="24"/>
                <w:szCs w:val="24"/>
              </w:rPr>
              <w:t>8;</w:t>
            </w:r>
            <w:r w:rsidRPr="000A2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3A" w:rsidRDefault="00C1243A" w:rsidP="00525A30">
            <w:pPr>
              <w:jc w:val="both"/>
              <w:rPr>
                <w:rStyle w:val="FontStyle12"/>
                <w:sz w:val="24"/>
                <w:szCs w:val="24"/>
              </w:rPr>
            </w:pP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- в сборниках международных конференций</w:t>
            </w:r>
            <w:r w:rsidRPr="00F029A6">
              <w:rPr>
                <w:rStyle w:val="FontStyle12"/>
                <w:sz w:val="24"/>
                <w:szCs w:val="24"/>
              </w:rPr>
              <w:t xml:space="preserve"> – </w:t>
            </w:r>
            <w:r w:rsidR="000C624B">
              <w:rPr>
                <w:rStyle w:val="FontStyle12"/>
                <w:sz w:val="24"/>
                <w:szCs w:val="24"/>
              </w:rPr>
              <w:t>6</w:t>
            </w:r>
            <w:r w:rsidRPr="00F029A6">
              <w:rPr>
                <w:rStyle w:val="FontStyle12"/>
                <w:sz w:val="24"/>
                <w:szCs w:val="24"/>
              </w:rPr>
              <w:t xml:space="preserve">. </w:t>
            </w:r>
          </w:p>
          <w:p w:rsidR="00F62DAE" w:rsidRPr="00525A30" w:rsidRDefault="00C1243A" w:rsidP="0052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A30">
              <w:rPr>
                <w:rStyle w:val="FontStyle12"/>
                <w:sz w:val="24"/>
                <w:szCs w:val="24"/>
              </w:rPr>
              <w:t xml:space="preserve">Индекс </w:t>
            </w:r>
            <w:proofErr w:type="spellStart"/>
            <w:r w:rsidRPr="00525A30">
              <w:rPr>
                <w:rStyle w:val="FontStyle12"/>
                <w:sz w:val="24"/>
                <w:szCs w:val="24"/>
              </w:rPr>
              <w:t>Хирша</w:t>
            </w:r>
            <w:proofErr w:type="spellEnd"/>
            <w:r w:rsidRPr="00525A30">
              <w:rPr>
                <w:rStyle w:val="FontStyle12"/>
                <w:sz w:val="24"/>
                <w:szCs w:val="24"/>
              </w:rPr>
              <w:t xml:space="preserve"> – </w:t>
            </w:r>
            <w:r w:rsidRPr="00525A30">
              <w:rPr>
                <w:rStyle w:val="FontStyle12"/>
                <w:sz w:val="24"/>
                <w:szCs w:val="24"/>
                <w:lang w:val="en-US"/>
              </w:rPr>
              <w:t>h</w:t>
            </w:r>
            <w:r w:rsidRPr="00525A30">
              <w:rPr>
                <w:rStyle w:val="FontStyle12"/>
                <w:sz w:val="24"/>
                <w:szCs w:val="24"/>
              </w:rPr>
              <w:t xml:space="preserve">: по </w:t>
            </w:r>
            <w:r w:rsidRPr="00525A30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="00525A30" w:rsidRPr="00525A30">
              <w:rPr>
                <w:rStyle w:val="FontStyle12"/>
                <w:sz w:val="24"/>
                <w:szCs w:val="24"/>
              </w:rPr>
              <w:t xml:space="preserve"> – 1</w:t>
            </w:r>
            <w:r w:rsidRPr="00525A30">
              <w:rPr>
                <w:rStyle w:val="FontStyle12"/>
                <w:sz w:val="24"/>
                <w:szCs w:val="24"/>
              </w:rPr>
              <w:t xml:space="preserve">. 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монографии</w:t>
            </w:r>
            <w:r w:rsidR="00F3172C" w:rsidRPr="00C1243A">
              <w:rPr>
                <w:rFonts w:ascii="Times New Roman" w:hAnsi="Times New Roman" w:cs="Times New Roman"/>
                <w:sz w:val="24"/>
                <w:szCs w:val="24"/>
              </w:rPr>
              <w:t>, Учебников, единолично написанных учебных (учебно-методическое) пособий</w:t>
            </w:r>
          </w:p>
        </w:tc>
        <w:tc>
          <w:tcPr>
            <w:tcW w:w="4536" w:type="dxa"/>
            <w:gridSpan w:val="2"/>
          </w:tcPr>
          <w:p w:rsidR="00F62DAE" w:rsidRPr="000C624B" w:rsidRDefault="000C624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E30E7" w:rsidRPr="000C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монографи</w:t>
            </w:r>
            <w:r w:rsidR="00C1243A" w:rsidRPr="000C624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написанные единолично</w:t>
            </w: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624B" w:rsidRPr="00525A30" w:rsidRDefault="000C624B" w:rsidP="005F75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62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Биотехнологические методы интенсификации воспроизводства маточного стада в мясном скотоводстве // Монография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C624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</w:t>
            </w:r>
            <w:r w:rsidRPr="00525A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«</w:t>
            </w:r>
            <w:proofErr w:type="spellStart"/>
            <w:r w:rsidRPr="000C624B">
              <w:rPr>
                <w:rFonts w:ascii="Times New Roman" w:hAnsi="Times New Roman" w:cs="Times New Roman"/>
                <w:bCs/>
                <w:sz w:val="24"/>
                <w:szCs w:val="24"/>
              </w:rPr>
              <w:t>Полиграфсервис</w:t>
            </w:r>
            <w:proofErr w:type="spellEnd"/>
            <w:r w:rsidRPr="00525A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», 2023. – 364 </w:t>
            </w:r>
            <w:r w:rsidRPr="000C624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25A3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6B76DD" w:rsidRPr="00B154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 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525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978-601-7392-99-4 </w:t>
            </w:r>
          </w:p>
          <w:p w:rsidR="000C624B" w:rsidRDefault="000C624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Biotechnological methods of reproduction intensification the of </w:t>
            </w:r>
            <w:proofErr w:type="spellStart"/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broodstock</w:t>
            </w:r>
            <w:proofErr w:type="spellEnd"/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beef cattle breeding, Part 1 // Monograph. Uralsk: Information and Press Center                                      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PRINTGROUP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2023 </w:t>
            </w:r>
            <w:r>
              <w:rPr>
                <w:bCs/>
                <w:sz w:val="20"/>
                <w:szCs w:val="20"/>
                <w:lang w:val="en-US"/>
              </w:rPr>
              <w:t xml:space="preserve">– 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 p</w:t>
            </w: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B76DD" w:rsidRPr="00B1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978-601-7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0C624B" w:rsidRPr="00525A30" w:rsidRDefault="000C624B" w:rsidP="005F75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5A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1 </w:t>
            </w:r>
            <w:r w:rsidRPr="000C624B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монография</w:t>
            </w:r>
            <w:r w:rsidRPr="00525A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0C624B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написанная</w:t>
            </w:r>
            <w:r w:rsidRPr="00525A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624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25A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624B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соавторстве</w:t>
            </w:r>
            <w:r w:rsidR="000E3CCA" w:rsidRPr="00525A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0C624B" w:rsidRDefault="000C624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Biotechnological methods of reproduction intensification the of </w:t>
            </w:r>
            <w:proofErr w:type="spellStart"/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broodstock</w:t>
            </w:r>
            <w:proofErr w:type="spellEnd"/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in beef cattle breeding</w:t>
            </w:r>
            <w:r w:rsidRPr="000C61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sz w:val="24"/>
                <w:szCs w:val="24"/>
                <w:lang w:val="en-US"/>
              </w:rPr>
              <w:t>Part 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// 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Monograph</w:t>
            </w:r>
            <w:r w:rsidRPr="000C624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 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k: Information and Press Center 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PRINTGROUP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202</w:t>
            </w:r>
            <w:r w:rsidRPr="002A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– </w:t>
            </w:r>
            <w:r w:rsidRPr="002A2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B76DD" w:rsidRPr="00B154F9" w:rsidRDefault="006B76DD" w:rsidP="006B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B1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978-601-81150-2-8</w:t>
            </w:r>
          </w:p>
          <w:p w:rsidR="000C624B" w:rsidRPr="00B154F9" w:rsidRDefault="000C624B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4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r w:rsidRPr="002A2E92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r w:rsidRPr="00B154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A2E92">
              <w:rPr>
                <w:rFonts w:ascii="Times New Roman" w:hAnsi="Times New Roman" w:cs="Times New Roman"/>
                <w:b/>
                <w:sz w:val="24"/>
                <w:szCs w:val="24"/>
              </w:rPr>
              <w:t>пособия</w:t>
            </w:r>
            <w:r w:rsidR="002A2E92" w:rsidRPr="00B154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2A2E92" w:rsidRPr="002A2E92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написанные</w:t>
            </w:r>
            <w:r w:rsidR="002A2E92" w:rsidRPr="00B154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2E92" w:rsidRPr="002A2E9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A2E92" w:rsidRPr="00B154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2E92" w:rsidRPr="002A2E92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соавторстве</w:t>
            </w:r>
            <w:r w:rsidRPr="00B154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B76DD" w:rsidRDefault="000C624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Ветеринарная хирургия</w:t>
            </w:r>
            <w:r w:rsidR="002A2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//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учебное пособие. Центр печати и информации «</w:t>
            </w:r>
            <w:proofErr w:type="spellStart"/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Printgroup</w:t>
            </w:r>
            <w:proofErr w:type="spellEnd"/>
            <w:r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2020</w:t>
            </w: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2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6B76DD">
              <w:rPr>
                <w:rFonts w:ascii="Times New Roman" w:hAnsi="Times New Roman" w:cs="Times New Roman"/>
                <w:sz w:val="24"/>
                <w:szCs w:val="24"/>
              </w:rPr>
              <w:t xml:space="preserve">104 с. </w:t>
            </w:r>
          </w:p>
          <w:p w:rsidR="000C624B" w:rsidRPr="000C624B" w:rsidRDefault="000C624B" w:rsidP="005F75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62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 w:rsidR="006B76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SBN 978-601-332-759-4</w:t>
            </w:r>
          </w:p>
          <w:p w:rsidR="006B76DD" w:rsidRDefault="000C624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A2E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C62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Лабораторные методы диагно</w:t>
            </w:r>
            <w:r w:rsidR="002A2E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стики в клинической ветеринарии //</w:t>
            </w:r>
            <w:r w:rsidRPr="000C62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учебное пособие. 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печати и информации «</w:t>
            </w:r>
            <w:proofErr w:type="spellStart"/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Printgroup</w:t>
            </w:r>
            <w:proofErr w:type="spellEnd"/>
            <w:r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2020</w:t>
            </w: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2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6B76DD">
              <w:rPr>
                <w:rFonts w:ascii="Times New Roman" w:hAnsi="Times New Roman" w:cs="Times New Roman"/>
                <w:sz w:val="24"/>
                <w:szCs w:val="24"/>
              </w:rPr>
              <w:t xml:space="preserve">151 с. </w:t>
            </w:r>
          </w:p>
          <w:p w:rsidR="000C624B" w:rsidRPr="000C624B" w:rsidRDefault="006B76DD" w:rsidP="005F75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ISBN 978-601-332-761-7</w:t>
            </w:r>
          </w:p>
          <w:p w:rsidR="000C624B" w:rsidRPr="00525A30" w:rsidRDefault="000C624B" w:rsidP="00525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A2E92" w:rsidRPr="00F076DF">
              <w:rPr>
                <w:rFonts w:ascii="Times New Roman" w:hAnsi="Times New Roman"/>
                <w:sz w:val="24"/>
                <w:szCs w:val="24"/>
              </w:rPr>
              <w:t>Андр</w:t>
            </w:r>
            <w:r w:rsidR="002A2E92">
              <w:rPr>
                <w:rFonts w:ascii="Times New Roman" w:hAnsi="Times New Roman"/>
                <w:sz w:val="24"/>
                <w:szCs w:val="24"/>
              </w:rPr>
              <w:t xml:space="preserve">ология в ветеринарной медицине </w:t>
            </w:r>
            <w:r w:rsidR="002A2E92" w:rsidRPr="00F076DF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="002A2E92">
              <w:rPr>
                <w:rFonts w:ascii="Times New Roman" w:hAnsi="Times New Roman"/>
                <w:spacing w:val="10"/>
                <w:sz w:val="24"/>
                <w:szCs w:val="24"/>
              </w:rPr>
              <w:t>у</w:t>
            </w:r>
            <w:r w:rsidR="002A2E92" w:rsidRPr="00F076DF">
              <w:rPr>
                <w:rFonts w:ascii="Times New Roman" w:hAnsi="Times New Roman"/>
                <w:spacing w:val="10"/>
                <w:sz w:val="24"/>
                <w:szCs w:val="24"/>
              </w:rPr>
              <w:t>чебное пособие</w:t>
            </w:r>
            <w:r w:rsidR="002A2E92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. </w:t>
            </w:r>
            <w:r w:rsidR="002A2E92"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печати и информации «</w:t>
            </w:r>
            <w:proofErr w:type="spellStart"/>
            <w:r w:rsidR="002A2E92">
              <w:rPr>
                <w:rFonts w:ascii="Times New Roman" w:hAnsi="Times New Roman" w:cs="Times New Roman"/>
                <w:sz w:val="24"/>
                <w:szCs w:val="24"/>
              </w:rPr>
              <w:t>Полиграфсервис</w:t>
            </w:r>
            <w:proofErr w:type="spellEnd"/>
            <w:r w:rsidR="002A2E92"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202</w:t>
            </w:r>
            <w:r w:rsidR="002A2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A2E92"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2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2A2E9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2A2E92"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2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A30" w:rsidRPr="000C62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ISBN 978-601-</w:t>
            </w:r>
            <w:r w:rsidR="00525A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08-1138-6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9E30E7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gridSpan w:val="2"/>
          </w:tcPr>
          <w:p w:rsidR="00E62BDC" w:rsidRPr="00C1243A" w:rsidRDefault="009E30E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</w:t>
            </w:r>
            <w:r w:rsidR="00D04577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F4337" w:rsidRPr="00C1243A">
              <w:rPr>
                <w:rFonts w:ascii="Times New Roman" w:hAnsi="Times New Roman" w:cs="Times New Roman"/>
                <w:sz w:val="24"/>
                <w:szCs w:val="24"/>
              </w:rPr>
              <w:t>имеющие ученую степень (кандидата наук, доктора наук, доктора философии (Р</w:t>
            </w:r>
            <w:proofErr w:type="spellStart"/>
            <w:r w:rsidR="00DF4337"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="00DF4337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), доктора по профилю) или академическая степень доктора философии </w:t>
            </w:r>
          </w:p>
          <w:p w:rsidR="00E62BDC" w:rsidRPr="00C1243A" w:rsidRDefault="00E62BDC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  доктора по профилю или степень доктора философии 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4536" w:type="dxa"/>
            <w:gridSpan w:val="2"/>
          </w:tcPr>
          <w:p w:rsidR="00393CE4" w:rsidRPr="00393CE4" w:rsidRDefault="00FC3F0D" w:rsidP="00393CE4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93CE4">
              <w:rPr>
                <w:b w:val="0"/>
                <w:sz w:val="24"/>
                <w:szCs w:val="24"/>
              </w:rPr>
              <w:t xml:space="preserve">1. </w:t>
            </w:r>
            <w:proofErr w:type="spellStart"/>
            <w:r w:rsidR="00393CE4" w:rsidRPr="00393CE4">
              <w:rPr>
                <w:b w:val="0"/>
                <w:bCs w:val="0"/>
                <w:sz w:val="24"/>
                <w:szCs w:val="24"/>
              </w:rPr>
              <w:t>Канатбаев</w:t>
            </w:r>
            <w:proofErr w:type="spellEnd"/>
            <w:r w:rsidR="00393CE4" w:rsidRPr="00393CE4">
              <w:rPr>
                <w:b w:val="0"/>
                <w:bCs w:val="0"/>
                <w:sz w:val="24"/>
                <w:szCs w:val="24"/>
              </w:rPr>
              <w:t xml:space="preserve"> С.Г.</w:t>
            </w:r>
            <w:r w:rsidR="00393CE4">
              <w:rPr>
                <w:b w:val="0"/>
                <w:bCs w:val="0"/>
                <w:sz w:val="24"/>
                <w:szCs w:val="24"/>
              </w:rPr>
              <w:t xml:space="preserve">, к.б.н., защита в </w:t>
            </w:r>
            <w:r w:rsidR="00393CE4" w:rsidRPr="00393CE4">
              <w:rPr>
                <w:b w:val="0"/>
                <w:bCs w:val="0"/>
                <w:sz w:val="24"/>
                <w:szCs w:val="24"/>
              </w:rPr>
              <w:t xml:space="preserve">1995 г. </w:t>
            </w:r>
          </w:p>
          <w:p w:rsidR="00393CE4" w:rsidRDefault="00393CE4" w:rsidP="00393CE4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93CE4">
              <w:rPr>
                <w:b w:val="0"/>
                <w:bCs w:val="0"/>
                <w:sz w:val="24"/>
                <w:szCs w:val="24"/>
              </w:rPr>
              <w:t xml:space="preserve"> Уровень суперовуляции, качество и приживляемость эмбрионов в зависимости от гормонального профиля крови коров-доноров мясных пород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Pr="00393CE4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Д</w:t>
            </w:r>
            <w:r w:rsidRPr="00393CE4">
              <w:rPr>
                <w:b w:val="0"/>
                <w:bCs w:val="0"/>
                <w:sz w:val="24"/>
                <w:szCs w:val="24"/>
              </w:rPr>
              <w:t>иссертация на соискание ученой степени кандидата биологических наук – 03.</w:t>
            </w:r>
            <w:r>
              <w:rPr>
                <w:b w:val="0"/>
                <w:bCs w:val="0"/>
                <w:sz w:val="24"/>
                <w:szCs w:val="24"/>
              </w:rPr>
              <w:t>00.13.</w:t>
            </w:r>
            <w:r w:rsidRPr="00393CE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393CE4" w:rsidRDefault="00AA1E7B" w:rsidP="00393CE4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393CE4">
              <w:rPr>
                <w:b w:val="0"/>
                <w:bCs w:val="0"/>
                <w:sz w:val="24"/>
                <w:szCs w:val="24"/>
              </w:rPr>
              <w:t xml:space="preserve">2. </w:t>
            </w:r>
            <w:proofErr w:type="spellStart"/>
            <w:r w:rsidR="00393CE4">
              <w:rPr>
                <w:b w:val="0"/>
                <w:sz w:val="24"/>
                <w:szCs w:val="24"/>
              </w:rPr>
              <w:t>Жубантаев</w:t>
            </w:r>
            <w:proofErr w:type="spellEnd"/>
            <w:r w:rsidR="00393CE4">
              <w:rPr>
                <w:b w:val="0"/>
                <w:sz w:val="24"/>
                <w:szCs w:val="24"/>
              </w:rPr>
              <w:t xml:space="preserve"> И.Н., к.с.-</w:t>
            </w:r>
            <w:proofErr w:type="spellStart"/>
            <w:r w:rsidR="00393CE4">
              <w:rPr>
                <w:b w:val="0"/>
                <w:sz w:val="24"/>
                <w:szCs w:val="24"/>
              </w:rPr>
              <w:t>х.н</w:t>
            </w:r>
            <w:proofErr w:type="spellEnd"/>
            <w:r w:rsidR="00393CE4">
              <w:rPr>
                <w:b w:val="0"/>
                <w:sz w:val="24"/>
                <w:szCs w:val="24"/>
              </w:rPr>
              <w:t xml:space="preserve">., защита в </w:t>
            </w:r>
            <w:r w:rsidR="00393CE4" w:rsidRPr="00393CE4">
              <w:rPr>
                <w:b w:val="0"/>
                <w:bCs w:val="0"/>
                <w:sz w:val="24"/>
                <w:szCs w:val="24"/>
              </w:rPr>
              <w:t>2007 г.</w:t>
            </w:r>
          </w:p>
          <w:p w:rsidR="00AA1E7B" w:rsidRPr="00393CE4" w:rsidRDefault="00393CE4" w:rsidP="00393CE4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393CE4">
              <w:rPr>
                <w:sz w:val="24"/>
                <w:szCs w:val="24"/>
              </w:rPr>
              <w:t xml:space="preserve"> </w:t>
            </w:r>
            <w:r w:rsidRPr="00393CE4">
              <w:rPr>
                <w:b w:val="0"/>
                <w:bCs w:val="0"/>
                <w:sz w:val="24"/>
                <w:szCs w:val="24"/>
              </w:rPr>
              <w:t>Воспроизводительная способность верблюдов-производителей и динамика их половой акти</w:t>
            </w:r>
            <w:r>
              <w:rPr>
                <w:b w:val="0"/>
                <w:bCs w:val="0"/>
                <w:sz w:val="24"/>
                <w:szCs w:val="24"/>
              </w:rPr>
              <w:t>вности во время полового сезона.</w:t>
            </w:r>
            <w:r w:rsidRPr="00393CE4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Д</w:t>
            </w:r>
            <w:r w:rsidRPr="00393CE4">
              <w:rPr>
                <w:b w:val="0"/>
                <w:bCs w:val="0"/>
                <w:sz w:val="24"/>
                <w:szCs w:val="24"/>
              </w:rPr>
              <w:t>иссертация на соискание ученой степени кандидата сельскохозяйственных наук – 06.02.01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 w:rsidRPr="00393CE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9E30E7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4536" w:type="dxa"/>
            <w:gridSpan w:val="2"/>
          </w:tcPr>
          <w:p w:rsidR="000E3CCA" w:rsidRPr="00EA56C2" w:rsidRDefault="000E3CCA" w:rsidP="005F75B7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1.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Нұрлан Жайылхан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студе</w:t>
            </w:r>
            <w:proofErr w:type="spellStart"/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нт</w:t>
            </w:r>
            <w:proofErr w:type="spellEnd"/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курса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группы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ВМ-42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– 1 место в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Республиканском конкурсе научных работ студентов и магистрантов «Научное обозрение»</w:t>
            </w:r>
            <w:r w:rsidR="006B76D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r w:rsidR="006B76DD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2021 г.</w:t>
            </w:r>
          </w:p>
          <w:p w:rsidR="000E3CCA" w:rsidRPr="00EA56C2" w:rsidRDefault="000E3CCA" w:rsidP="005F75B7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2. </w:t>
            </w: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Кушербай Фариза. студе</w:t>
            </w:r>
            <w:proofErr w:type="spellStart"/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нтка</w:t>
            </w:r>
            <w:proofErr w:type="spellEnd"/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курса</w:t>
            </w: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группы ВЕТ-31О </w:t>
            </w: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– 2 место </w:t>
            </w:r>
            <w:r w:rsidR="006B76DD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</w:t>
            </w: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Республиканском конкурсе научных работ студентов «Наука в современном мире»</w:t>
            </w:r>
            <w:r w:rsidR="006B76DD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, 2022 г.</w:t>
            </w:r>
          </w:p>
          <w:p w:rsidR="00F62DAE" w:rsidRDefault="000E3CCA" w:rsidP="005F75B7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="00F1223F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. 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Халелов Хамит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студе</w:t>
            </w:r>
            <w:proofErr w:type="spellStart"/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нт</w:t>
            </w:r>
            <w:proofErr w:type="spellEnd"/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курса</w:t>
            </w:r>
            <w:r w:rsid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группы 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ВЕТ-31О 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– 2 место в 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Республиканском конкурсе 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исследовательских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работ «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Жас ғалым</w:t>
            </w:r>
            <w:r w:rsidR="00654C60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»</w:t>
            </w:r>
            <w:r w:rsidR="006B76DD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, 2023 г.</w:t>
            </w:r>
          </w:p>
          <w:p w:rsidR="00183227" w:rsidRPr="00C1243A" w:rsidRDefault="00183227" w:rsidP="005F75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9E30E7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gridSpan w:val="2"/>
          </w:tcPr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</w:t>
            </w:r>
            <w:r w:rsidR="00165508" w:rsidRPr="00C1243A">
              <w:rPr>
                <w:rFonts w:ascii="Times New Roman" w:hAnsi="Times New Roman" w:cs="Times New Roman"/>
                <w:sz w:val="24"/>
                <w:szCs w:val="24"/>
              </w:rPr>
              <w:t>рсиад, чемпионов Азии и Азиатски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х игр, чемпионы или призеры Европы, мира и Олимпийских игр</w:t>
            </w:r>
          </w:p>
        </w:tc>
        <w:tc>
          <w:tcPr>
            <w:tcW w:w="4536" w:type="dxa"/>
            <w:gridSpan w:val="2"/>
          </w:tcPr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9E30E7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</w:tcPr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36" w:type="dxa"/>
            <w:gridSpan w:val="2"/>
          </w:tcPr>
          <w:p w:rsidR="00F62DAE" w:rsidRPr="00C1243A" w:rsidRDefault="00437326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Байтлесов</w:t>
            </w:r>
            <w:r w:rsidR="00DF4337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Е.У</w:t>
            </w:r>
            <w:r w:rsidR="00DF4337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. является одним </w:t>
            </w:r>
            <w:r w:rsidR="00C41989" w:rsidRPr="00C1243A">
              <w:rPr>
                <w:rFonts w:ascii="Times New Roman" w:hAnsi="Times New Roman" w:cs="Times New Roman"/>
                <w:sz w:val="24"/>
                <w:szCs w:val="24"/>
              </w:rPr>
              <w:t>из ведущего ученого Казахстана</w:t>
            </w:r>
            <w:r w:rsidR="00656C90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r w:rsidR="006A53DA" w:rsidRPr="00C12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биотехнологии и воспроизводства маточного стада в мясном скотоводстве, </w:t>
            </w:r>
            <w:r w:rsidR="00656C90" w:rsidRPr="00C1243A">
              <w:rPr>
                <w:rFonts w:ascii="Times New Roman" w:hAnsi="Times New Roman" w:cs="Times New Roman"/>
                <w:sz w:val="24"/>
                <w:szCs w:val="24"/>
              </w:rPr>
              <w:t>внесший значительный вклад в изучени</w:t>
            </w:r>
            <w:r w:rsidR="001B18E5" w:rsidRPr="00C124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6C90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</w:t>
            </w:r>
            <w:r w:rsidR="001B18E5" w:rsidRPr="00C124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6C90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метода трансплантации эмбрионов в мясном скотоводстве, в изучение </w:t>
            </w:r>
            <w:r w:rsidR="006A53DA" w:rsidRPr="00C1243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интенсификации воспроизводства маточного стада в мясном скотоводстве</w:t>
            </w:r>
            <w:r w:rsidR="00656C90" w:rsidRPr="00C1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C90" w:rsidRPr="00C1243A" w:rsidRDefault="00656C90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В 19</w:t>
            </w:r>
            <w:r w:rsidR="009F79C5" w:rsidRPr="00C1243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="000B7258" w:rsidRPr="00C124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научно-исследовательском институте животноводства защитил кандидатскую диссертацию на тему</w:t>
            </w:r>
          </w:p>
          <w:p w:rsidR="00656C90" w:rsidRPr="00C1243A" w:rsidRDefault="00656C90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F79C5" w:rsidRPr="00C1243A">
              <w:rPr>
                <w:rFonts w:ascii="Times New Roman" w:hAnsi="Times New Roman" w:cs="Times New Roman"/>
                <w:sz w:val="24"/>
                <w:szCs w:val="24"/>
              </w:rPr>
              <w:t>Криоконсервирование</w:t>
            </w:r>
            <w:proofErr w:type="spellEnd"/>
            <w:r w:rsidR="009F79C5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и морфологическая оценка эмбрионов коров мясного скота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356E9" w:rsidRPr="00C1243A" w:rsidRDefault="004A5771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9F79C5" w:rsidRPr="00C1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9F79C5" w:rsidRPr="00C1243A">
              <w:rPr>
                <w:rFonts w:ascii="Times New Roman" w:hAnsi="Times New Roman" w:cs="Times New Roman"/>
                <w:sz w:val="24"/>
                <w:szCs w:val="24"/>
              </w:rPr>
              <w:t>Саратовском государственном аграрном университете имени Н.И. Вавилова</w:t>
            </w:r>
            <w:r w:rsidR="00656C90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защитил докторскую диссертацию на тему «</w:t>
            </w:r>
            <w:r w:rsidR="009F79C5" w:rsidRPr="00C1243A">
              <w:rPr>
                <w:rFonts w:ascii="Times New Roman" w:hAnsi="Times New Roman" w:cs="Times New Roman"/>
                <w:sz w:val="24"/>
                <w:szCs w:val="24"/>
              </w:rPr>
              <w:t>Биотехнологические методы</w:t>
            </w:r>
            <w:r w:rsidR="004E04EA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интенсификации воспроизводства маточного стада в мясном скотоводстве</w:t>
            </w:r>
            <w:r w:rsidR="00656C90" w:rsidRPr="00C124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6105" w:rsidRPr="00C1243A">
              <w:rPr>
                <w:rFonts w:ascii="Times New Roman" w:hAnsi="Times New Roman" w:cs="Times New Roman"/>
                <w:sz w:val="24"/>
                <w:szCs w:val="24"/>
              </w:rPr>
              <w:t>. Под его руководством защищены и утверждены</w:t>
            </w:r>
            <w:r w:rsidR="002A6056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C41989" w:rsidRPr="00C1243A">
              <w:rPr>
                <w:rFonts w:ascii="Times New Roman" w:hAnsi="Times New Roman" w:cs="Times New Roman"/>
                <w:sz w:val="24"/>
                <w:szCs w:val="24"/>
              </w:rPr>
              <w:t>кандидатские диссертации</w:t>
            </w:r>
            <w:r w:rsidR="008A6105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</w:t>
            </w:r>
            <w:r w:rsidR="00B10237" w:rsidRPr="00C1243A">
              <w:rPr>
                <w:rFonts w:ascii="Times New Roman" w:hAnsi="Times New Roman" w:cs="Times New Roman"/>
                <w:sz w:val="24"/>
                <w:szCs w:val="24"/>
              </w:rPr>
              <w:t>верблюдоводства, организации воспроизводства в мясном скотоводстве</w:t>
            </w:r>
            <w:r w:rsidR="008A6105" w:rsidRPr="00C12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7326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105" w:rsidRPr="00C1243A" w:rsidRDefault="000B7258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Байтлесов Е.У.</w:t>
            </w:r>
            <w:r w:rsidR="008A6105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после защиты диссертации явля</w:t>
            </w:r>
            <w:r w:rsidR="00C4198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8A6105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ся руководителем </w:t>
            </w:r>
            <w:r w:rsidR="002A6056" w:rsidRPr="00C124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347B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исполнителем </w:t>
            </w:r>
            <w:r w:rsidR="008A6105" w:rsidRPr="00C1243A">
              <w:rPr>
                <w:rFonts w:ascii="Times New Roman" w:hAnsi="Times New Roman" w:cs="Times New Roman"/>
                <w:sz w:val="24"/>
                <w:szCs w:val="24"/>
              </w:rPr>
              <w:t>республиканских научно-технических проектов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, хоздоговорных работ</w:t>
            </w:r>
            <w:r w:rsidR="008A53A0" w:rsidRPr="00C124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6E53" w:rsidRDefault="00236E53" w:rsidP="005F75B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2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проекта </w:t>
            </w:r>
            <w:r w:rsidR="007E09A2" w:rsidRPr="00C12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E09A2"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Повышение эффективности методов селекции в скотоводстве</w:t>
            </w:r>
            <w:r w:rsidR="007E09A2"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E09A2" w:rsidRPr="00C124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12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в рамках </w:t>
            </w:r>
            <w:r w:rsidR="00D2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программно-целевого</w:t>
            </w:r>
            <w:r w:rsidRPr="00C12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финансирования научных проектов МСХ РК </w:t>
            </w:r>
            <w:r w:rsidRPr="00C12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(прикладные исследования в области АПК 2018-2020 гг. по научно-технической программе </w:t>
            </w:r>
            <w:r w:rsidRPr="00C12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Pr="00C124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06249373 «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Повышение эффективности методов селекции в скотоводстве», шифр О.0879)</w:t>
            </w:r>
            <w:r w:rsidR="00D2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26BFA" w:rsidRDefault="00D26BFA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 проекта </w:t>
            </w:r>
            <w:r w:rsidRPr="00D26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Оценка полиморфизма гена BoLA-DRB3, ассоциированного с устойчивостью к лейкозу, для разработки научно-обоснованных подходов к маркер-</w:t>
            </w:r>
            <w:r w:rsidRPr="00D26B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ориентированной селекции крупного рогатого скота</w:t>
            </w:r>
            <w:r w:rsidRPr="00D26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в рамках грантового финансирования научных проектов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МНВО</w:t>
            </w:r>
            <w:r w:rsidRPr="00D26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РК </w:t>
            </w:r>
            <w:r w:rsidRPr="00D26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(договор №295/23-25 от 03.08.2023 г.)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354CC" w:rsidRPr="00C1243A" w:rsidRDefault="00A354CC" w:rsidP="005F75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24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руководитель хоздоговорной темы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научно-обоснованной комплексной системы лечебно-профилактических мероприятий по </w:t>
            </w:r>
            <w:proofErr w:type="spellStart"/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>стронгилятозам</w:t>
            </w:r>
            <w:proofErr w:type="spellEnd"/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пищеварительного тракта и </w:t>
            </w:r>
            <w:proofErr w:type="spellStart"/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>мониезиозе</w:t>
            </w:r>
            <w:proofErr w:type="spellEnd"/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крупного рогатого скота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2015-2018 годы</w:t>
            </w:r>
            <w:r w:rsidR="00DD64E3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. Договор </w:t>
            </w:r>
            <w:r w:rsidR="00EA5157" w:rsidRPr="00C1243A">
              <w:rPr>
                <w:rFonts w:ascii="Times New Roman" w:hAnsi="Times New Roman" w:cs="Times New Roman"/>
                <w:sz w:val="24"/>
                <w:szCs w:val="24"/>
              </w:rPr>
              <w:t>№25 от 3.08.2015 г.</w:t>
            </w:r>
            <w:r w:rsidR="00DD64E3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ЗКИТУ - </w:t>
            </w:r>
            <w:r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КХ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«Игілік ӘЖҚ»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64E3" w:rsidRDefault="00A354CC" w:rsidP="005F75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1F6F" w:rsidRPr="00C124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руководитель хоздоговорной темы </w:t>
            </w:r>
            <w:r w:rsidR="00EB1F6F"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«Диагностика, лечение и профилактика болезней сельскохозяйственных животных» </w:t>
            </w:r>
            <w:r w:rsidR="00DD64E3"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2018-2021 годы</w:t>
            </w:r>
            <w:r w:rsidR="00EB1F6F"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Договор </w:t>
            </w:r>
            <w:r w:rsidR="00EA5157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№35 от 5.03.2018 г. </w:t>
            </w:r>
            <w:r w:rsidR="00DD64E3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ЗКИТУ - </w:t>
            </w:r>
            <w:r w:rsidR="00DD64E3"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КХ</w:t>
            </w:r>
            <w:r w:rsidR="00DD64E3"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«Игілік ӘЖҚ»</w:t>
            </w:r>
            <w:r w:rsidR="000E3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E3CCA" w:rsidRPr="000E3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гос. регистрации 0118РКД0217</w:t>
            </w:r>
            <w:r w:rsidR="000E3CCA" w:rsidRPr="000E3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BFA" w:rsidRPr="000E3CCA" w:rsidRDefault="00D26BFA" w:rsidP="005F75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4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руководитель хоздоговорной темы 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D26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 методы в ветеринарии по диагностике инфекционных заболеваний сельскохозяйственных жтвотных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годы. Договор </w:t>
            </w:r>
            <w:r w:rsidR="000E3CCA" w:rsidRPr="000E3CCA">
              <w:rPr>
                <w:rFonts w:ascii="Times New Roman" w:hAnsi="Times New Roman" w:cs="Times New Roman"/>
                <w:sz w:val="24"/>
                <w:szCs w:val="24"/>
              </w:rPr>
              <w:t>№40</w:t>
            </w:r>
            <w:r w:rsidR="000E3CCA" w:rsidRPr="000E3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10.04.2023 г.</w:t>
            </w:r>
            <w:r w:rsidR="000E3CCA" w:rsidRPr="000E3CCA">
              <w:rPr>
                <w:rFonts w:ascii="Times New Roman" w:hAnsi="Times New Roman" w:cs="Times New Roman"/>
              </w:rPr>
              <w:t xml:space="preserve"> 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ЗКИТУ - </w:t>
            </w:r>
            <w:r w:rsidRPr="00C124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КХ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«Игілік ӘЖҚ»</w:t>
            </w:r>
            <w:r w:rsidR="000E3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E3CCA" w:rsidRPr="000E3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гос.</w:t>
            </w:r>
            <w:r w:rsidR="00525A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3CCA" w:rsidRPr="000E3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регистрации 0123РКД0020</w:t>
            </w:r>
            <w:r w:rsidR="000E3CCA" w:rsidRPr="000E3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3A0" w:rsidRDefault="00A3268E" w:rsidP="005F75B7">
            <w:pPr>
              <w:tabs>
                <w:tab w:val="left" w:pos="34"/>
                <w:tab w:val="left" w:pos="31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руководитель проект</w:t>
            </w:r>
            <w:r w:rsidR="00AC31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оказание биотехнологических и ветеринарных услуг между ТОО «Сыр </w:t>
            </w:r>
            <w:proofErr w:type="spellStart"/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>Маржаны</w:t>
            </w:r>
            <w:proofErr w:type="spellEnd"/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и ЗКИТУ. Договор </w:t>
            </w:r>
            <w:r w:rsidRPr="00C1243A">
              <w:rPr>
                <w:rFonts w:ascii="Times New Roman" w:eastAsia="Calibri" w:hAnsi="Times New Roman" w:cs="Times New Roman"/>
                <w:sz w:val="24"/>
                <w:szCs w:val="24"/>
              </w:rPr>
              <w:t>№36 от 9.11.2020 г.</w:t>
            </w:r>
          </w:p>
          <w:p w:rsidR="00B36687" w:rsidRPr="00B36687" w:rsidRDefault="00B36687" w:rsidP="005F7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26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6BFA" w:rsidRPr="00B36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разработчик авторского </w:t>
            </w:r>
            <w:r w:rsidRPr="00B36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курса по специальной подготовке «Подготовка техника-</w:t>
            </w:r>
            <w:proofErr w:type="spellStart"/>
            <w:r w:rsidRPr="00B36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осеменатора</w:t>
            </w:r>
            <w:proofErr w:type="spellEnd"/>
            <w:r w:rsidRPr="00B36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крупного рогатого скота» в объеме 36 часов в рамках профессиональной сертификации студентов и магистрантов</w:t>
            </w:r>
          </w:p>
          <w:p w:rsidR="00D26BFA" w:rsidRPr="00C1243A" w:rsidRDefault="00B36687" w:rsidP="00EA56C2">
            <w:pPr>
              <w:tabs>
                <w:tab w:val="left" w:pos="34"/>
                <w:tab w:val="left" w:pos="31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668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36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разработчик авторского </w:t>
            </w:r>
            <w:r w:rsidRPr="00B36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курса</w:t>
            </w:r>
            <w:r w:rsidR="00EA5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6687">
              <w:rPr>
                <w:rFonts w:ascii="Times New Roman" w:hAnsi="Times New Roman" w:cs="Times New Roman"/>
                <w:sz w:val="24"/>
                <w:szCs w:val="24"/>
              </w:rPr>
              <w:t>по повышени</w:t>
            </w:r>
            <w:r w:rsidR="00EA56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3668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</w:t>
            </w:r>
            <w:r w:rsidR="00EA56C2" w:rsidRPr="00EA56C2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методы в ветеринарии по диагностике, лечению и профилактике заболеваний сельскохозяйственных животных»</w:t>
            </w:r>
            <w:r w:rsidR="00EA56C2" w:rsidRPr="00B36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6687">
              <w:rPr>
                <w:rFonts w:ascii="Times New Roman" w:hAnsi="Times New Roman" w:cs="Times New Roman"/>
                <w:sz w:val="24"/>
                <w:szCs w:val="24"/>
              </w:rPr>
              <w:t>для руководителей и специалистов ветеринарных станций</w:t>
            </w:r>
          </w:p>
        </w:tc>
      </w:tr>
      <w:tr w:rsidR="00C1243A" w:rsidRPr="00C1243A" w:rsidTr="00501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gridSpan w:val="2"/>
          </w:tcPr>
          <w:p w:rsidR="00AC316F" w:rsidRDefault="00AC316F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Института отраслевых технологий </w:t>
            </w: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ЧВПОУ «Западно-Казахстанский инновационно-технологический университет»</w:t>
            </w:r>
          </w:p>
        </w:tc>
        <w:tc>
          <w:tcPr>
            <w:tcW w:w="1982" w:type="dxa"/>
            <w:gridSpan w:val="2"/>
          </w:tcPr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  <w:tc>
          <w:tcPr>
            <w:tcW w:w="3115" w:type="dxa"/>
            <w:gridSpan w:val="2"/>
          </w:tcPr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1243A" w:rsidRPr="00C1243A" w:rsidRDefault="00C1243A" w:rsidP="00C124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Б.А. </w:t>
            </w:r>
            <w:proofErr w:type="spellStart"/>
            <w:r w:rsidRPr="00C1243A">
              <w:rPr>
                <w:rFonts w:ascii="Times New Roman" w:hAnsi="Times New Roman" w:cs="Times New Roman"/>
                <w:b/>
                <w:sz w:val="24"/>
                <w:szCs w:val="24"/>
              </w:rPr>
              <w:t>Билашев</w:t>
            </w:r>
            <w:proofErr w:type="spellEnd"/>
            <w:r w:rsidRPr="00C12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123EE" w:rsidRPr="00F62DAE" w:rsidRDefault="004123EE" w:rsidP="004123EE">
      <w:pPr>
        <w:jc w:val="both"/>
        <w:rPr>
          <w:rFonts w:ascii="Times New Roman" w:hAnsi="Times New Roman"/>
          <w:sz w:val="24"/>
          <w:szCs w:val="24"/>
        </w:rPr>
      </w:pPr>
    </w:p>
    <w:sectPr w:rsidR="004123EE" w:rsidRPr="00F62DAE" w:rsidSect="00B1023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B29"/>
    <w:rsid w:val="000610E4"/>
    <w:rsid w:val="000B7258"/>
    <w:rsid w:val="000C624B"/>
    <w:rsid w:val="000E3CCA"/>
    <w:rsid w:val="00131756"/>
    <w:rsid w:val="00165508"/>
    <w:rsid w:val="00176A9D"/>
    <w:rsid w:val="00183227"/>
    <w:rsid w:val="001B18E5"/>
    <w:rsid w:val="00236E53"/>
    <w:rsid w:val="002A2E92"/>
    <w:rsid w:val="002A6056"/>
    <w:rsid w:val="0030526E"/>
    <w:rsid w:val="003356E9"/>
    <w:rsid w:val="00344BF6"/>
    <w:rsid w:val="00393CE4"/>
    <w:rsid w:val="004123EE"/>
    <w:rsid w:val="00437326"/>
    <w:rsid w:val="00474010"/>
    <w:rsid w:val="00481000"/>
    <w:rsid w:val="004837E4"/>
    <w:rsid w:val="004A5771"/>
    <w:rsid w:val="004E04EA"/>
    <w:rsid w:val="00525A30"/>
    <w:rsid w:val="0057073A"/>
    <w:rsid w:val="005C69E7"/>
    <w:rsid w:val="005D404C"/>
    <w:rsid w:val="005F75B7"/>
    <w:rsid w:val="00654C60"/>
    <w:rsid w:val="00656C90"/>
    <w:rsid w:val="006A53DA"/>
    <w:rsid w:val="006B76DD"/>
    <w:rsid w:val="006D36FB"/>
    <w:rsid w:val="006E2CAD"/>
    <w:rsid w:val="006F49FB"/>
    <w:rsid w:val="0071478B"/>
    <w:rsid w:val="00730E7F"/>
    <w:rsid w:val="007E09A2"/>
    <w:rsid w:val="00841B29"/>
    <w:rsid w:val="008A53A0"/>
    <w:rsid w:val="008A6105"/>
    <w:rsid w:val="00935EAB"/>
    <w:rsid w:val="009E30E7"/>
    <w:rsid w:val="009F79C5"/>
    <w:rsid w:val="00A20AE7"/>
    <w:rsid w:val="00A3268E"/>
    <w:rsid w:val="00A354CC"/>
    <w:rsid w:val="00A93364"/>
    <w:rsid w:val="00AA1E7B"/>
    <w:rsid w:val="00AC316F"/>
    <w:rsid w:val="00AD6EEB"/>
    <w:rsid w:val="00AE407E"/>
    <w:rsid w:val="00B10237"/>
    <w:rsid w:val="00B154F9"/>
    <w:rsid w:val="00B32629"/>
    <w:rsid w:val="00B36687"/>
    <w:rsid w:val="00B55C7E"/>
    <w:rsid w:val="00B75747"/>
    <w:rsid w:val="00B906D0"/>
    <w:rsid w:val="00B93F89"/>
    <w:rsid w:val="00BB3EB4"/>
    <w:rsid w:val="00BD476E"/>
    <w:rsid w:val="00C1243A"/>
    <w:rsid w:val="00C41989"/>
    <w:rsid w:val="00D04577"/>
    <w:rsid w:val="00D144D5"/>
    <w:rsid w:val="00D21758"/>
    <w:rsid w:val="00D26BFA"/>
    <w:rsid w:val="00DA347B"/>
    <w:rsid w:val="00DC64C6"/>
    <w:rsid w:val="00DD64E3"/>
    <w:rsid w:val="00DF4337"/>
    <w:rsid w:val="00E16F87"/>
    <w:rsid w:val="00E40305"/>
    <w:rsid w:val="00E62BDC"/>
    <w:rsid w:val="00E675BD"/>
    <w:rsid w:val="00E800BD"/>
    <w:rsid w:val="00EA5157"/>
    <w:rsid w:val="00EA56C2"/>
    <w:rsid w:val="00EB1F6F"/>
    <w:rsid w:val="00F07F24"/>
    <w:rsid w:val="00F1223F"/>
    <w:rsid w:val="00F3172C"/>
    <w:rsid w:val="00F60662"/>
    <w:rsid w:val="00F62DAE"/>
    <w:rsid w:val="00FC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CA70"/>
  <w15:docId w15:val="{D7A266A1-274B-48CB-861A-EDE1280B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E4"/>
  </w:style>
  <w:style w:type="paragraph" w:styleId="3">
    <w:name w:val="heading 3"/>
    <w:basedOn w:val="a"/>
    <w:link w:val="30"/>
    <w:uiPriority w:val="9"/>
    <w:qFormat/>
    <w:rsid w:val="00FC3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F6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74010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7401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74010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1243A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FC3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30377-5358-430D-802E-03DDBF53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Ecology WKETU</cp:lastModifiedBy>
  <cp:revision>43</cp:revision>
  <cp:lastPrinted>2021-06-16T05:24:00Z</cp:lastPrinted>
  <dcterms:created xsi:type="dcterms:W3CDTF">2021-02-25T08:54:00Z</dcterms:created>
  <dcterms:modified xsi:type="dcterms:W3CDTF">2024-09-23T09:54:00Z</dcterms:modified>
</cp:coreProperties>
</file>